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20" w:firstLine="0"/>
        <w:jc w:val="center"/>
        <w:rPr>
          <w:rFonts w:ascii="Times New Roman" w:hAnsi="Times New Roman" w:cs="Times New Roman" w:eastAsia="Times New Roman"/>
          <w:b/>
          <w:color w:val="000000"/>
          <w:spacing w:val="0"/>
          <w:position w:val="0"/>
          <w:sz w:val="28"/>
          <w:shd w:fill="auto" w:val="clear"/>
        </w:rPr>
      </w:pPr>
      <w:r>
        <w:object w:dxaOrig="8310" w:dyaOrig="11250">
          <v:rect xmlns:o="urn:schemas-microsoft-com:office:office" xmlns:v="urn:schemas-microsoft-com:vml" id="rectole0000000000" style="width:415.500000pt;height:562.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center"/>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60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76"/>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химии на уровне среднего общего образования разработана на основе Федерального закона от 29.12.2012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273-</w:t>
      </w:r>
      <w:r>
        <w:rPr>
          <w:rFonts w:ascii="Times New Roman" w:hAnsi="Times New Roman" w:cs="Times New Roman" w:eastAsia="Times New Roman"/>
          <w:color w:val="000000"/>
          <w:spacing w:val="0"/>
          <w:position w:val="0"/>
          <w:sz w:val="28"/>
          <w:shd w:fill="auto" w:val="clear"/>
        </w:rPr>
        <w:t xml:space="preserve">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образовательных организациях Российской Федерации, реализующих основные образовательные программы, и основных положений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Стратегии развития воспитания в Российской Федерации на период до 2025 года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Распоряжение Правительства РФ от 29.05. 2015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996 - </w:t>
      </w:r>
      <w:r>
        <w:rPr>
          <w:rFonts w:ascii="Times New Roman" w:hAnsi="Times New Roman" w:cs="Times New Roman" w:eastAsia="Times New Roman"/>
          <w:color w:val="000000"/>
          <w:spacing w:val="0"/>
          <w:position w:val="0"/>
          <w:sz w:val="28"/>
          <w:shd w:fill="auto" w:val="clear"/>
        </w:rPr>
        <w:t xml:space="preserve">р.).</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сырьевой, энергетической, пищевой, экологической безопасности и охраны здоровья.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соответствии с общими целями и принципами среднего общего образования содержание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(10</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Составляющими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являются базовые курсы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Общая и неорганическая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Структура содержания курсов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Общая и неорганическая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Под новым углом зрения в предмете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Общая и неорганическая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 обобщающей до объясняющей и прогнозирующей.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Согласно данной точке зрения главными целями изучения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базовом уровне (10 </w:t>
      </w:r>
      <w:r>
        <w:rPr>
          <w:rFonts w:ascii="Calibri" w:hAnsi="Calibri" w:cs="Calibri" w:eastAsia="Calibr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кл.) являются:</w:t>
      </w:r>
    </w:p>
    <w:p>
      <w:pPr>
        <w:numPr>
          <w:ilvl w:val="0"/>
          <w:numId w:val="8"/>
        </w:numPr>
        <w:spacing w:before="0" w:after="0" w:line="264"/>
        <w:ind w:right="0" w:left="786"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8"/>
        </w:numPr>
        <w:spacing w:before="0" w:after="0" w:line="264"/>
        <w:ind w:right="0" w:left="786"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8"/>
        </w:numPr>
        <w:spacing w:before="0" w:after="0" w:line="264"/>
        <w:ind w:right="0" w:left="786" w:hanging="36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связи с этим при изучении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доминирующее значение приобретают такие цели и задачи, как:</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учебном плане среднего общего образования предмет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базового уровня входит в состав предметной области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Естественно-научные предметы</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Общее число часов, отведённых для изучения химии, на базовом уровне среднего общего образования, составляет 68 часов: в 10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34 </w:t>
      </w:r>
      <w:r>
        <w:rPr>
          <w:rFonts w:ascii="Times New Roman" w:hAnsi="Times New Roman" w:cs="Times New Roman" w:eastAsia="Times New Roman"/>
          <w:color w:val="000000"/>
          <w:spacing w:val="0"/>
          <w:position w:val="0"/>
          <w:sz w:val="28"/>
          <w:shd w:fill="auto" w:val="clear"/>
        </w:rPr>
        <w:t xml:space="preserve">часа (1 час в неделю), в 11 классе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34 </w:t>
      </w:r>
      <w:r>
        <w:rPr>
          <w:rFonts w:ascii="Times New Roman" w:hAnsi="Times New Roman" w:cs="Times New Roman" w:eastAsia="Times New Roman"/>
          <w:color w:val="000000"/>
          <w:spacing w:val="0"/>
          <w:position w:val="0"/>
          <w:sz w:val="28"/>
          <w:shd w:fill="auto" w:val="clear"/>
        </w:rPr>
        <w:t xml:space="preserve">часа (1 час в неделю).</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ОБУЧЕНИЯ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КЛАСС</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ОРГАНИЧЕСКАЯ ХИМИЯ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Теоретические основы органической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одинарные и кратные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Углеводороды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Алканы: состав и строение, гомологический ряд. Метан и этан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Алкены: состав и строение, гомологический ряд. Этилен и пропилен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Алкины: состав и особенности строения, гомологический ряд. Ацетилен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cs="Times New Roman" w:eastAsia="Times New Roman"/>
          <w:i/>
          <w:color w:val="000000"/>
          <w:spacing w:val="0"/>
          <w:position w:val="0"/>
          <w:sz w:val="28"/>
          <w:shd w:fill="auto" w:val="clear"/>
        </w:rPr>
        <w:t xml:space="preserve">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s="Times New Roman" w:eastAsia="Times New Roman"/>
          <w:color w:val="000000"/>
          <w:spacing w:val="0"/>
          <w:position w:val="0"/>
          <w:sz w:val="28"/>
          <w:shd w:fill="auto" w:val="clear"/>
        </w:rPr>
        <w:t xml:space="preserve"> Токсичность аренов. Генетическая связь между углеводородами, принадлежащими к различным классам.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ознакомление с образцами пластмасс, каучуков и резины, коллекции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Нефть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Уголь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моделирование молекул углеводородов и галогенопроизводных, проведение </w:t>
      </w:r>
      <w:r>
        <w:rPr>
          <w:rFonts w:ascii="Times New Roman" w:hAnsi="Times New Roman" w:cs="Times New Roman" w:eastAsia="Times New Roman"/>
          <w:color w:val="000000"/>
          <w:spacing w:val="0"/>
          <w:position w:val="0"/>
          <w:sz w:val="28"/>
          <w:u w:val="single"/>
          <w:shd w:fill="auto" w:val="clear"/>
        </w:rPr>
        <w:t xml:space="preserve">практической работы</w:t>
      </w:r>
      <w:r>
        <w:rPr>
          <w:rFonts w:ascii="Times New Roman" w:hAnsi="Times New Roman" w:cs="Times New Roman" w:eastAsia="Times New Roman"/>
          <w:color w:val="000000"/>
          <w:spacing w:val="0"/>
          <w:position w:val="0"/>
          <w:sz w:val="28"/>
          <w:shd w:fill="auto" w:val="clear"/>
        </w:rPr>
        <w:t xml:space="preserve">: получение этилена и изучение его свойств.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Расчётные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Кислородсодержащие органические соединения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Фенол: строение молекулы, физические и химические свойства. Токсичность фенола. Применение фенола.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Альдегиды и </w:t>
      </w:r>
      <w:r>
        <w:rPr>
          <w:rFonts w:ascii="Times New Roman" w:hAnsi="Times New Roman" w:cs="Times New Roman" w:eastAsia="Times New Roman"/>
          <w:i/>
          <w:color w:val="000000"/>
          <w:spacing w:val="0"/>
          <w:position w:val="0"/>
          <w:sz w:val="28"/>
          <w:shd w:fill="auto" w:val="clear"/>
        </w:rPr>
        <w:t xml:space="preserve">кетоны</w:t>
      </w:r>
      <w:r>
        <w:rPr>
          <w:rFonts w:ascii="Times New Roman" w:hAnsi="Times New Roman" w:cs="Times New Roman" w:eastAsia="Times New Roman"/>
          <w:color w:val="000000"/>
          <w:spacing w:val="0"/>
          <w:position w:val="0"/>
          <w:sz w:val="28"/>
          <w:shd w:fill="auto" w:val="clear"/>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Углеводы: состав, классификация углеводов (моно-, ди- и полисахариды). Глюкоза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Расчётные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Азотсодержащие органические соединения.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Высокомолекулярные соединения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полимеризация и поликонденсация.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ознакомление с образцами природных и искусственных волокон, пластмасс, каучуков.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Межпредметные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География: минералы, горные породы, полезные ископаемые, топливо, ресурсы.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 </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ОБЩАЯ И НЕОРГАНИЧЕСКАЯ ХИМИЯ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Теоретические основы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о дисперсных системах. Истинные и коллоидные растворы. Массовая доля вещества в растворе.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Окислительно-восстановительные реакции.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демонстрация таблиц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Периодическая система химических элементов Д. И. Менделеева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Влияние различных факторов на скорость химической реакции</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Расчётные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Расчёты по уравнениям химических реакций, в том числе термохимические расчёты, расчёты с использованием понятия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массовая доля вещества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Неорганическая химия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Применение важнейших неметаллов и их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Общие способы получения металлов. Применение металлов в быту и технике.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Экспериментальные методы изучения веществ и их превращений: изучение коллекции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Металлы и сплавы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Расчётные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Химия и жизнь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Представления об общих научных принципах промышленного получения важнейших веществ.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Межпредметные связи.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Биология: клетка, организм, экосистема, биосфера, макро- и микроэлементы, витамины, обмен веществ в организме.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География: минералы, горные породы, полезные ископаемые, топливо, ресурсы.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ПЛАНИРУЕМЫЕ РЕЗУЛЬТАТЫ ОСВОЕНИЯ ПРОГРАММЫ ПО ХИМИИ НА БАЗОВОМ УРОВНЕ СРЕДНЕГО ОБЩЕГО ОБРАЗОВАНИЯ</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соответствии с системно-деятельностным подходом в структуре личностных результатов освоения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уровне среднего общего образования выделены следующие составляющие: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обучающимися российской гражданской идентичности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готовности к саморазвитию, самостоятельности и самоопределению;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наличие мотивации к обучению;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наличие правосознания экологической культуры и способности ставить цели и строить жизненные планы.</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гражданского воспитания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осознания обучающимися своих конституционных прав и обязанностей, уважения к закону и правопорядку;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представления о социальных нормах и правилах межличностных отношений в коллективе;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патриотического воспитания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ценностного отношения к историческому и научному наследию отечественной химии;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духовно-нравственного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нравственного сознания, этического поведения;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формирования культуры здоровья: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соблюдения правил безопасного обращения с веществами в быту, повседневной жизни и в трудовой деятельности;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осознания последствий и неприятия вредных привычек (употребления алкоголя, наркотиков, курения);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трудового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уважения к труду, людям труда и результатам трудовой деятельности;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экологически целесообразного отношения к природе, как источнику существования жизни на Земле;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осознания необходимости использования достижений химии для решения вопросов рационального природопользования;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ценности научного познания: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способности самостоятельно использовать химические знания для решения проблем в реальных жизненных ситуациях;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интереса к познанию и исследовательской деятельности;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интереса к особенностям труда в различных сферах профессиональной деятельности.</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Метапредметные результаты освоения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уровне среднего общего образования включают: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учебными познавательными действиями: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и актуализировать проблему, всесторонне её рассматривать;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 освоении знаний приёмы логического мышления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основания и критерии для классификации веществ и химических реакций;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причинно-следственные связи между изучаемыми явлениями;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в процессе познания, используемые в химии символические (знаковые) модели, преобразовывать модельные представления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химический знак (символ) элемента, химическая формула, уравнение химической реакции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основами методов научного познания веществ и химических реакций;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работа с информацией: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приобретать опыт использования информационно-коммуникативных технологий и различных поисковых систем;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оптимальную форму представления информации (схемы, графики, диаграммы, таблицы, рисунки и другие);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и преобразовывать знаково-символические средства наглядности.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коммуникативными действиями: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регулятивными действиями: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самоконтроль своей деятельности на основе самоанализа и самооценки.</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курса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отражают: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умения определять виды химической связи в органических соединениях (одинарные и кратные);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120" w:firstLine="0"/>
        <w:jc w:val="both"/>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Arial" w:hAnsi="Arial" w:cs="Arial" w:eastAsia="Arial"/>
          <w:color w:val="auto"/>
          <w:spacing w:val="0"/>
          <w:position w:val="0"/>
          <w:sz w:val="22"/>
          <w:shd w:fill="auto" w:val="clear"/>
        </w:rPr>
      </w:pP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Предметные результаты освоения курса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Общая и неорганическая 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отражают:</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устанавливать принадлежность неорганических веществ по их составу к определённому классу/группе соединений (простые вещества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металлы и неметаллы, оксиды, основания, кислоты, амфотерные гидроксиды, соли);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характеризовать электронное строение атомов химических элементов 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периодов Периодической системы химических элементов Д. И. Менделеева, используя понятия </w:t>
      </w:r>
      <w:r>
        <w:rPr>
          <w:rFonts w:ascii="Times New Roman" w:hAnsi="Times New Roman" w:cs="Times New Roman" w:eastAsia="Times New Roman"/>
          <w:color w:val="000000"/>
          <w:spacing w:val="0"/>
          <w:position w:val="0"/>
          <w:sz w:val="28"/>
          <w:shd w:fill="auto" w:val="clear"/>
        </w:rPr>
        <w:t xml:space="preserve">«s-, p-, d-</w:t>
      </w:r>
      <w:r>
        <w:rPr>
          <w:rFonts w:ascii="Times New Roman" w:hAnsi="Times New Roman" w:cs="Times New Roman" w:eastAsia="Times New Roman"/>
          <w:color w:val="000000"/>
          <w:spacing w:val="0"/>
          <w:position w:val="0"/>
          <w:sz w:val="28"/>
          <w:shd w:fill="auto" w:val="clear"/>
        </w:rPr>
        <w:t xml:space="preserve">электронные орбитали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энергетические уровни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проводить вычисления с использованием понятия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массовая доля вещества в растворе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Металлы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Неметаллы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right="0" w:left="0" w:firstLine="600"/>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КЛАСС </w:t>
      </w:r>
    </w:p>
    <w:tbl>
      <w:tblPr/>
      <w:tblGrid>
        <w:gridCol w:w="756"/>
        <w:gridCol w:w="2240"/>
        <w:gridCol w:w="1469"/>
        <w:gridCol w:w="2513"/>
        <w:gridCol w:w="2631"/>
        <w:gridCol w:w="3985"/>
      </w:tblGrid>
      <w:tr>
        <w:trPr>
          <w:trHeight w:val="144" w:hRule="auto"/>
          <w:jc w:val="left"/>
        </w:trPr>
        <w:tc>
          <w:tcPr>
            <w:tcW w:w="75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24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61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98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5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4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98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Теоретические основы органической химии</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Предмет органической химии. Теория строения органических соединений А. М. Бутлерова</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912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Углеводороды</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Предельные углеводороды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алканы</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Непредельные углеводороды: алкены, алкадиены, алкины</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Ароматические углеводороды</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источники углеводородов и их переработка</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912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Кислородсодержащие органические соединения</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Спирты. Фенол</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Альдегиды. Карбоновые кислоты. Сложные эфиры</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Углеводы</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912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Азотсодержащие органические соединения</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Амины. Аминокислоты. Белки</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912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5.</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Высокомолекулярные соединения</w:t>
            </w:r>
          </w:p>
        </w:tc>
      </w:tr>
      <w:tr>
        <w:trPr>
          <w:trHeight w:val="144" w:hRule="auto"/>
          <w:jc w:val="left"/>
        </w:trPr>
        <w:tc>
          <w:tcPr>
            <w:tcW w:w="7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Пластмассы. Каучуки. Волокна</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912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299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63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39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11 </w:t>
      </w:r>
      <w:r>
        <w:rPr>
          <w:rFonts w:ascii="Times New Roman" w:hAnsi="Times New Roman" w:cs="Times New Roman" w:eastAsia="Times New Roman"/>
          <w:b/>
          <w:color w:val="000000"/>
          <w:spacing w:val="0"/>
          <w:position w:val="0"/>
          <w:sz w:val="28"/>
          <w:shd w:fill="auto" w:val="clear"/>
        </w:rPr>
        <w:t xml:space="preserve">КЛАСС </w:t>
      </w:r>
    </w:p>
    <w:tbl>
      <w:tblPr/>
      <w:tblGrid>
        <w:gridCol w:w="743"/>
        <w:gridCol w:w="2400"/>
        <w:gridCol w:w="1445"/>
        <w:gridCol w:w="2484"/>
        <w:gridCol w:w="2605"/>
        <w:gridCol w:w="3917"/>
      </w:tblGrid>
      <w:tr>
        <w:trPr>
          <w:trHeight w:val="144" w:hRule="auto"/>
          <w:jc w:val="left"/>
        </w:trPr>
        <w:tc>
          <w:tcPr>
            <w:tcW w:w="74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4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53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91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4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91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Теоретические основы химии</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атомов. Периодический закон и Периодическая система химических элементов Д. И. Менделеева</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вещества. Многообразие веществ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реакции</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Неорганическая химия</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Металлы</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Неметаллы</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Связь неорганических и органических веществ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Химия и жизнь</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Химия и жизнь</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900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КЛАСС </w:t>
      </w:r>
    </w:p>
    <w:tbl>
      <w:tblPr/>
      <w:tblGrid>
        <w:gridCol w:w="509"/>
        <w:gridCol w:w="3200"/>
        <w:gridCol w:w="1133"/>
        <w:gridCol w:w="2122"/>
        <w:gridCol w:w="2268"/>
        <w:gridCol w:w="1600"/>
        <w:gridCol w:w="2762"/>
      </w:tblGrid>
      <w:tr>
        <w:trPr>
          <w:trHeight w:val="144" w:hRule="auto"/>
          <w:jc w:val="left"/>
        </w:trPr>
        <w:tc>
          <w:tcPr>
            <w:tcW w:w="50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2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52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6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0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76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Предмет органической химии, её возникновение, развитие и значение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Теория строения органических соединений А. М. Бутлерова, её основные положения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Представление о классификации органических веществ. Номенклатура (систематическая) и тривиальные названия органических веществ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Алканы: состав и строение, гомологический ряд</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Метан и этан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простейшие представители алканов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Алкены: состав и строение, свойства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Этилен и пропилен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простейшие представители алкенов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1. «</w:t>
            </w:r>
            <w:r>
              <w:rPr>
                <w:rFonts w:ascii="Times New Roman" w:hAnsi="Times New Roman" w:cs="Times New Roman" w:eastAsia="Times New Roman"/>
                <w:color w:val="000000"/>
                <w:spacing w:val="0"/>
                <w:position w:val="0"/>
                <w:sz w:val="24"/>
                <w:shd w:fill="auto" w:val="clear"/>
              </w:rPr>
              <w:t xml:space="preserve">Получение этилена и изучение его свойств</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Алкадиены. Бутадиен-1,3 и метилбутадиен-1,3. Получение синтетического каучука и резины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Алкины: состав и особенности строения, гомологический ряд. Ацетилен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простейший представитель алкинов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Вычисления по уравнению химической реакции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Арены: бензол и толуол. Токсичность аренов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Генетическая связь углеводородов, принадлежащих к различным классам</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источники углеводородов: природный газ и попутные нефтяные газы, нефть и продукты её переработки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источники углеводородов: природный газ и попутные нефтяные газы, нефть и продукты её переработки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Углеводороды</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Предельные одноатомные спирты: метанол и этанол. Водородная связь</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Многоатомные спирты: этиленгликоль и глицерин</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Фенол: строение молекулы, физические и химические свойства, применение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Альдегиды: формальдегид и ацетальдегид. Ацетон</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Одноосновные предельные карбоновые кислоты: муравьиная и уксусная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 «</w:t>
            </w:r>
            <w:r>
              <w:rPr>
                <w:rFonts w:ascii="Times New Roman" w:hAnsi="Times New Roman" w:cs="Times New Roman" w:eastAsia="Times New Roman"/>
                <w:color w:val="000000"/>
                <w:spacing w:val="0"/>
                <w:position w:val="0"/>
                <w:sz w:val="24"/>
                <w:shd w:fill="auto" w:val="clear"/>
              </w:rPr>
              <w:t xml:space="preserve">Свойства раствора уксусной кислоты</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Стеариновая и олеиновая кислоты, как представители высших карбоновых кислот</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Мыла как соли высших карбоновых кислот, их моющее действие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Сложные эфиры как производные карбоновых кислот. Гидролиз сложных эфиров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Жиры: гидролиз, применение, биологическая роль жиров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Углеводы: состав, классификация. Важнейшие представители: глюкоза, фруктоза, сахароза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Крахмал и целлюлоза как природные полимеры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Кислородсодержащие органические соединения</w:t>
            </w:r>
            <w:r>
              <w:rPr>
                <w:rFonts w:ascii="Times New Roman" w:hAnsi="Times New Roman" w:cs="Times New Roman" w:eastAsia="Times New Roman"/>
                <w:color w:val="000000"/>
                <w:spacing w:val="0"/>
                <w:position w:val="0"/>
                <w:sz w:val="24"/>
                <w:shd w:fill="auto" w:val="clear"/>
              </w:rPr>
              <w:t xml:space="preserve">»</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Амины: метиламин и анилин</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Аминокислоты как амфотерные органические соединения, их биологическое значение. Пептиды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Белки как природные высокомолекулярные соединения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понятия химии высокомолекулярных соединений</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методы синтеза высокомолекулярных соединений. Пластмассы, каучуки, волокна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70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43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11 </w:t>
      </w:r>
      <w:r>
        <w:rPr>
          <w:rFonts w:ascii="Times New Roman" w:hAnsi="Times New Roman" w:cs="Times New Roman" w:eastAsia="Times New Roman"/>
          <w:b/>
          <w:color w:val="000000"/>
          <w:spacing w:val="0"/>
          <w:position w:val="0"/>
          <w:sz w:val="28"/>
          <w:shd w:fill="auto" w:val="clear"/>
        </w:rPr>
        <w:t xml:space="preserve">КЛАСС </w:t>
      </w:r>
    </w:p>
    <w:tbl>
      <w:tblPr/>
      <w:tblGrid>
        <w:gridCol w:w="454"/>
        <w:gridCol w:w="3760"/>
        <w:gridCol w:w="1038"/>
        <w:gridCol w:w="2012"/>
        <w:gridCol w:w="2165"/>
        <w:gridCol w:w="1513"/>
        <w:gridCol w:w="2652"/>
      </w:tblGrid>
      <w:tr>
        <w:trPr>
          <w:trHeight w:val="144" w:hRule="auto"/>
          <w:jc w:val="left"/>
        </w:trPr>
        <w:tc>
          <w:tcPr>
            <w:tcW w:w="45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Segoe UI Symbol" w:hAnsi="Segoe UI Symbol" w:cs="Segoe UI Symbol" w:eastAsia="Segoe UI Symbol"/>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7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21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51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65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45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7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51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c>
          <w:tcPr>
            <w:tcW w:w="265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spacing w:val="0"/>
                <w:position w:val="0"/>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Химический элемент. Атом. Электронная конфигурация атомов</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Периодический закон и Периодическая система химических элементов Д. И. Менделеева, их связь с современной теорией строения атомов</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Строение вещества. Химическая связь, её виды; механизмы образования ковалентной связи. Водородная связь</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Валентность. Электроотрицательность. Степень окисления. Вещества молекулярного и немолекулярного строения</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о дисперсных системах. Истинные и коллоидные растворы. Массовая доля вещества в растворе</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и номенклатура неорганических соединений. Генетическая связь неорганических веществ, различных классов</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Скорость реакции. Обратимые реакции. Химическое равновесие</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1. «</w:t>
            </w:r>
            <w:r>
              <w:rPr>
                <w:rFonts w:ascii="Times New Roman" w:hAnsi="Times New Roman" w:cs="Times New Roman" w:eastAsia="Times New Roman"/>
                <w:color w:val="000000"/>
                <w:spacing w:val="0"/>
                <w:position w:val="0"/>
                <w:sz w:val="24"/>
                <w:shd w:fill="auto" w:val="clear"/>
              </w:rPr>
              <w:t xml:space="preserve">Влияние различных факторов на скорость химической реакции</w:t>
            </w:r>
            <w:r>
              <w:rPr>
                <w:rFonts w:ascii="Times New Roman" w:hAnsi="Times New Roman" w:cs="Times New Roman" w:eastAsia="Times New Roman"/>
                <w:color w:val="000000"/>
                <w:spacing w:val="0"/>
                <w:position w:val="0"/>
                <w:sz w:val="24"/>
                <w:shd w:fill="auto" w:val="clear"/>
              </w:rPr>
              <w:t xml:space="preserve">»</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Окислительно-восстановительные реакции. Понятие об электролизе расплавов и растворов солей</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Теоретические основы химии</w:t>
            </w:r>
            <w:r>
              <w:rPr>
                <w:rFonts w:ascii="Times New Roman" w:hAnsi="Times New Roman" w:cs="Times New Roman" w:eastAsia="Times New Roman"/>
                <w:color w:val="000000"/>
                <w:spacing w:val="0"/>
                <w:position w:val="0"/>
                <w:sz w:val="24"/>
                <w:shd w:fill="auto" w:val="clear"/>
              </w:rPr>
              <w:t xml:space="preserve">»</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Сплавы металлов. Электрохимический ряд напряжений металлов</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важнейших металлов (натрий, калий, кальций, магний, алюминий) и их соединений</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хрома, меди и их соединений</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цинка, железа и их соединений</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 "</w:t>
            </w:r>
            <w:r>
              <w:rPr>
                <w:rFonts w:ascii="Times New Roman" w:hAnsi="Times New Roman" w:cs="Times New Roman" w:eastAsia="Times New Roman"/>
                <w:color w:val="000000"/>
                <w:spacing w:val="0"/>
                <w:position w:val="0"/>
                <w:sz w:val="24"/>
                <w:shd w:fill="auto" w:val="clear"/>
              </w:rPr>
              <w:t xml:space="preserve">Решение экспериментальных задач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Металлы</w:t>
            </w:r>
            <w:r>
              <w:rPr>
                <w:rFonts w:ascii="Times New Roman" w:hAnsi="Times New Roman" w:cs="Times New Roman" w:eastAsia="Times New Roman"/>
                <w:color w:val="000000"/>
                <w:spacing w:val="0"/>
                <w:position w:val="0"/>
                <w:sz w:val="24"/>
                <w:shd w:fill="auto" w:val="clear"/>
              </w:rPr>
              <w:t xml:space="preserve">»"</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Неметаллы, их положение в Периодической системе химических элементов Д. И. Менделеева и особенности строения атомов</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Физические свойства неметаллов. Аллотропия неметаллов (на примере кислорода, серы, фосфора и углерода)</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галогенов, серы и их соединений</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азота, фосфора и их соединений</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Химические свойства углерода, кремния и их соединений</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Применение важнейших неметаллов и их соединений</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 систематизация знаний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Неметаллы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Вычисления по уравнениям химических реакций и термохимические расчёты</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Практическая работа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3. «</w:t>
            </w:r>
            <w:r>
              <w:rPr>
                <w:rFonts w:ascii="Times New Roman" w:hAnsi="Times New Roman" w:cs="Times New Roman" w:eastAsia="Times New Roman"/>
                <w:color w:val="000000"/>
                <w:spacing w:val="0"/>
                <w:position w:val="0"/>
                <w:sz w:val="24"/>
                <w:shd w:fill="auto" w:val="clear"/>
              </w:rPr>
              <w:t xml:space="preserve">Решение экспериментальных задач по теме "Неметаллы"</w:t>
            </w:r>
            <w:r>
              <w:rPr>
                <w:rFonts w:ascii="Times New Roman" w:hAnsi="Times New Roman" w:cs="Times New Roman" w:eastAsia="Times New Roman"/>
                <w:color w:val="000000"/>
                <w:spacing w:val="0"/>
                <w:position w:val="0"/>
                <w:sz w:val="24"/>
                <w:shd w:fill="auto" w:val="clear"/>
              </w:rPr>
              <w:t xml:space="preserve">»</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Контрольная работа по темам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Металлы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Неметаллы</w:t>
            </w:r>
            <w:r>
              <w:rPr>
                <w:rFonts w:ascii="Times New Roman" w:hAnsi="Times New Roman" w:cs="Times New Roman" w:eastAsia="Times New Roman"/>
                <w:color w:val="000000"/>
                <w:spacing w:val="0"/>
                <w:position w:val="0"/>
                <w:sz w:val="24"/>
                <w:shd w:fill="auto" w:val="clear"/>
              </w:rPr>
              <w:t xml:space="preserve">»</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Неорганические и органические кислоты. Неорганические и органические основания</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Амфотерные неорганические и органические соединения. Генетическая связь неорганических и органических веществ</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химии в обеспечении экологической, энергетической и пищевой безопасности, развитии медицины</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Представления об общих научных принципах промышленного получения важнейших веществ</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в мире веществ и материалов</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5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7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Химия и здоровье человека</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6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4214"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0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16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416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Arial" w:hAnsi="Arial" w:cs="Arial" w:eastAsia="Arial"/>
          <w:color w:val="auto"/>
          <w:spacing w:val="0"/>
          <w:position w:val="0"/>
          <w:sz w:val="22"/>
          <w:shd w:fill="auto" w:val="clear"/>
        </w:rPr>
      </w:pPr>
    </w:p>
    <w:p>
      <w:pPr>
        <w:spacing w:before="0" w:after="0" w:line="276"/>
        <w:ind w:right="0" w:left="120" w:firstLine="0"/>
        <w:jc w:val="left"/>
        <w:rPr>
          <w:rFonts w:ascii="Arial" w:hAnsi="Arial" w:cs="Arial" w:eastAsia="Arial"/>
          <w:color w:val="auto"/>
          <w:spacing w:val="0"/>
          <w:position w:val="0"/>
          <w:sz w:val="22"/>
          <w:shd w:fill="auto" w:val="clear"/>
        </w:rPr>
      </w:pPr>
    </w:p>
    <w:p>
      <w:pPr>
        <w:spacing w:before="0" w:after="0" w:line="480"/>
        <w:ind w:right="0" w:left="120" w:firstLine="0"/>
        <w:jc w:val="left"/>
        <w:rPr>
          <w:rFonts w:ascii="Arial" w:hAnsi="Arial" w:cs="Arial" w:eastAsia="Arial"/>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